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7C02431">
      <w:pPr>
        <w:pageBreakBefore w:val="0"/>
        <w:widowControl w:val="0"/>
        <w:kinsoku/>
        <w:wordWrap/>
        <w:overflowPunct/>
        <w:topLinePunct w:val="0"/>
        <w:bidi w:val="0"/>
        <w:jc w:val="center"/>
        <w:textAlignment w:val="auto"/>
        <w:rPr>
          <w:rFonts w:hint="eastAsia" w:ascii="仿宋_GB2312" w:hAnsi="仿宋_GB2312" w:cs="仿宋_GB2312"/>
          <w:b/>
          <w:bCs/>
          <w:sz w:val="36"/>
          <w:szCs w:val="40"/>
        </w:rPr>
      </w:pPr>
      <w:r>
        <w:rPr>
          <w:rFonts w:hint="eastAsia" w:ascii="仿宋_GB2312" w:hAnsi="仿宋_GB2312" w:cs="仿宋_GB2312"/>
          <w:b/>
          <w:bCs/>
          <w:sz w:val="36"/>
          <w:szCs w:val="40"/>
          <w:lang w:eastAsia="zh-CN"/>
        </w:rPr>
        <w:t>获取招标</w:t>
      </w:r>
      <w:r>
        <w:rPr>
          <w:rFonts w:hint="eastAsia" w:ascii="仿宋_GB2312" w:hAnsi="仿宋_GB2312" w:cs="仿宋_GB2312"/>
          <w:b/>
          <w:bCs/>
          <w:sz w:val="36"/>
          <w:szCs w:val="40"/>
        </w:rPr>
        <w:t>文件登记表</w:t>
      </w:r>
    </w:p>
    <w:p w14:paraId="4E706A0C">
      <w:pPr>
        <w:pageBreakBefore w:val="0"/>
        <w:widowControl w:val="0"/>
        <w:kinsoku/>
        <w:wordWrap/>
        <w:overflowPunct/>
        <w:topLinePunct w:val="0"/>
        <w:bidi w:val="0"/>
        <w:jc w:val="center"/>
        <w:textAlignment w:val="auto"/>
        <w:rPr>
          <w:rFonts w:hint="eastAsia" w:ascii="仿宋_GB2312" w:hAnsi="仿宋_GB2312" w:cs="仿宋_GB2312"/>
          <w:sz w:val="22"/>
        </w:rPr>
      </w:pPr>
      <w:r>
        <w:rPr>
          <w:rFonts w:hint="eastAsia" w:ascii="仿宋_GB2312" w:hAnsi="仿宋_GB2312" w:cs="仿宋_GB2312"/>
          <w:sz w:val="22"/>
        </w:rPr>
        <w:t>（请认真填写以下所有资料，并保证信息的完整性和准确性）</w:t>
      </w:r>
    </w:p>
    <w:tbl>
      <w:tblPr>
        <w:tblStyle w:val="5"/>
        <w:tblW w:w="968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09"/>
        <w:gridCol w:w="3132"/>
        <w:gridCol w:w="712"/>
        <w:gridCol w:w="1566"/>
        <w:gridCol w:w="2564"/>
      </w:tblGrid>
      <w:tr w14:paraId="697CBB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jc w:val="center"/>
        </w:trPr>
        <w:tc>
          <w:tcPr>
            <w:tcW w:w="1709" w:type="dxa"/>
            <w:tcBorders>
              <w:top w:val="single" w:color="auto" w:sz="12" w:space="0"/>
              <w:left w:val="single" w:color="auto" w:sz="12" w:space="0"/>
            </w:tcBorders>
            <w:noWrap w:val="0"/>
            <w:vAlign w:val="center"/>
          </w:tcPr>
          <w:p w14:paraId="5B8B525D">
            <w:pPr>
              <w:pageBreakBefore w:val="0"/>
              <w:widowControl w:val="0"/>
              <w:kinsoku/>
              <w:wordWrap/>
              <w:overflowPunct/>
              <w:topLinePunct w:val="0"/>
              <w:bidi w:val="0"/>
              <w:jc w:val="center"/>
              <w:textAlignment w:val="auto"/>
              <w:rPr>
                <w:rFonts w:hint="eastAsia" w:ascii="仿宋_GB2312" w:hAnsi="仿宋_GB2312" w:cs="仿宋_GB2312"/>
                <w:b/>
                <w:bCs/>
                <w:sz w:val="24"/>
              </w:rPr>
            </w:pPr>
            <w:r>
              <w:rPr>
                <w:rFonts w:hint="eastAsia" w:ascii="仿宋_GB2312" w:hAnsi="仿宋_GB2312" w:cs="仿宋_GB2312"/>
                <w:b/>
                <w:bCs/>
                <w:sz w:val="24"/>
              </w:rPr>
              <w:t>项目名称</w:t>
            </w:r>
          </w:p>
        </w:tc>
        <w:tc>
          <w:tcPr>
            <w:tcW w:w="7974" w:type="dxa"/>
            <w:gridSpan w:val="4"/>
            <w:tcBorders>
              <w:top w:val="single" w:color="auto" w:sz="12" w:space="0"/>
              <w:right w:val="single" w:color="auto" w:sz="12" w:space="0"/>
            </w:tcBorders>
            <w:noWrap w:val="0"/>
            <w:vAlign w:val="center"/>
          </w:tcPr>
          <w:p w14:paraId="6A4FDAD8">
            <w:pPr>
              <w:pageBreakBefore w:val="0"/>
              <w:widowControl w:val="0"/>
              <w:kinsoku/>
              <w:wordWrap/>
              <w:overflowPunct/>
              <w:topLinePunct w:val="0"/>
              <w:bidi w:val="0"/>
              <w:jc w:val="center"/>
              <w:textAlignment w:val="auto"/>
              <w:rPr>
                <w:rFonts w:hint="eastAsia" w:ascii="仿宋_GB2312" w:hAnsi="仿宋_GB2312" w:cs="仿宋_GB2312"/>
                <w:sz w:val="24"/>
              </w:rPr>
            </w:pPr>
          </w:p>
        </w:tc>
      </w:tr>
      <w:tr w14:paraId="05C7F1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1709" w:type="dxa"/>
            <w:tcBorders>
              <w:left w:val="single" w:color="auto" w:sz="12" w:space="0"/>
            </w:tcBorders>
            <w:noWrap w:val="0"/>
            <w:vAlign w:val="center"/>
          </w:tcPr>
          <w:p w14:paraId="747C4F01">
            <w:pPr>
              <w:pageBreakBefore w:val="0"/>
              <w:widowControl w:val="0"/>
              <w:kinsoku/>
              <w:wordWrap/>
              <w:overflowPunct/>
              <w:topLinePunct w:val="0"/>
              <w:bidi w:val="0"/>
              <w:jc w:val="center"/>
              <w:textAlignment w:val="auto"/>
              <w:rPr>
                <w:rFonts w:hint="eastAsia" w:ascii="仿宋_GB2312" w:hAnsi="仿宋_GB2312" w:cs="仿宋_GB2312"/>
                <w:b/>
                <w:bCs/>
                <w:sz w:val="24"/>
              </w:rPr>
            </w:pPr>
            <w:r>
              <w:rPr>
                <w:rFonts w:hint="eastAsia" w:ascii="仿宋_GB2312" w:hAnsi="仿宋_GB2312" w:cs="仿宋_GB2312"/>
                <w:b/>
                <w:bCs/>
                <w:sz w:val="24"/>
              </w:rPr>
              <w:t>项目编号</w:t>
            </w:r>
          </w:p>
        </w:tc>
        <w:tc>
          <w:tcPr>
            <w:tcW w:w="3844" w:type="dxa"/>
            <w:gridSpan w:val="2"/>
            <w:noWrap w:val="0"/>
            <w:vAlign w:val="center"/>
          </w:tcPr>
          <w:p w14:paraId="3DC25EC5">
            <w:pPr>
              <w:pageBreakBefore w:val="0"/>
              <w:widowControl w:val="0"/>
              <w:kinsoku/>
              <w:wordWrap/>
              <w:overflowPunct/>
              <w:topLinePunct w:val="0"/>
              <w:bidi w:val="0"/>
              <w:jc w:val="center"/>
              <w:textAlignment w:val="auto"/>
              <w:rPr>
                <w:rFonts w:hint="eastAsia" w:ascii="仿宋_GB2312" w:hAnsi="仿宋_GB2312" w:cs="仿宋_GB2312"/>
                <w:sz w:val="24"/>
              </w:rPr>
            </w:pPr>
          </w:p>
        </w:tc>
        <w:tc>
          <w:tcPr>
            <w:tcW w:w="1566" w:type="dxa"/>
            <w:noWrap w:val="0"/>
            <w:vAlign w:val="center"/>
          </w:tcPr>
          <w:p w14:paraId="07F3B158">
            <w:pPr>
              <w:pageBreakBefore w:val="0"/>
              <w:widowControl w:val="0"/>
              <w:kinsoku/>
              <w:wordWrap/>
              <w:overflowPunct/>
              <w:topLinePunct w:val="0"/>
              <w:bidi w:val="0"/>
              <w:jc w:val="center"/>
              <w:textAlignment w:val="auto"/>
              <w:rPr>
                <w:rFonts w:hint="eastAsia" w:ascii="仿宋_GB2312" w:hAnsi="仿宋_GB2312" w:cs="仿宋_GB2312"/>
                <w:b/>
                <w:bCs/>
                <w:sz w:val="24"/>
              </w:rPr>
            </w:pPr>
            <w:r>
              <w:rPr>
                <w:rFonts w:hint="eastAsia" w:ascii="仿宋_GB2312" w:hAnsi="仿宋_GB2312" w:cs="仿宋_GB2312"/>
                <w:b/>
                <w:bCs/>
                <w:sz w:val="24"/>
                <w:lang w:eastAsia="zh-CN"/>
              </w:rPr>
              <w:t>获取招标文件</w:t>
            </w:r>
            <w:r>
              <w:rPr>
                <w:rFonts w:hint="eastAsia" w:ascii="仿宋_GB2312" w:hAnsi="仿宋_GB2312" w:cs="仿宋_GB2312"/>
                <w:b/>
                <w:bCs/>
                <w:sz w:val="24"/>
              </w:rPr>
              <w:t>日期</w:t>
            </w:r>
          </w:p>
        </w:tc>
        <w:tc>
          <w:tcPr>
            <w:tcW w:w="2564" w:type="dxa"/>
            <w:tcBorders>
              <w:right w:val="single" w:color="auto" w:sz="12" w:space="0"/>
            </w:tcBorders>
            <w:noWrap w:val="0"/>
            <w:vAlign w:val="center"/>
          </w:tcPr>
          <w:p w14:paraId="71C4F546">
            <w:pPr>
              <w:pageBreakBefore w:val="0"/>
              <w:widowControl w:val="0"/>
              <w:kinsoku/>
              <w:wordWrap/>
              <w:overflowPunct/>
              <w:topLinePunct w:val="0"/>
              <w:bidi w:val="0"/>
              <w:jc w:val="right"/>
              <w:textAlignment w:val="auto"/>
              <w:rPr>
                <w:rFonts w:hint="eastAsia" w:ascii="仿宋_GB2312" w:hAnsi="仿宋_GB2312" w:cs="仿宋_GB2312"/>
                <w:sz w:val="24"/>
              </w:rPr>
            </w:pPr>
            <w:r>
              <w:rPr>
                <w:rFonts w:hint="eastAsia" w:ascii="仿宋_GB2312" w:hAnsi="仿宋_GB2312" w:cs="仿宋_GB2312"/>
                <w:sz w:val="24"/>
              </w:rPr>
              <w:t xml:space="preserve"> 年  月  日</w:t>
            </w:r>
          </w:p>
        </w:tc>
      </w:tr>
      <w:tr w14:paraId="1B1D4D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3" w:hRule="atLeast"/>
          <w:jc w:val="center"/>
        </w:trPr>
        <w:tc>
          <w:tcPr>
            <w:tcW w:w="1709" w:type="dxa"/>
            <w:tcBorders>
              <w:left w:val="single" w:color="auto" w:sz="12" w:space="0"/>
            </w:tcBorders>
            <w:noWrap w:val="0"/>
            <w:vAlign w:val="center"/>
          </w:tcPr>
          <w:p w14:paraId="3A28FC00">
            <w:pPr>
              <w:pageBreakBefore w:val="0"/>
              <w:widowControl w:val="0"/>
              <w:kinsoku/>
              <w:wordWrap/>
              <w:overflowPunct/>
              <w:topLinePunct w:val="0"/>
              <w:bidi w:val="0"/>
              <w:jc w:val="center"/>
              <w:textAlignment w:val="auto"/>
              <w:rPr>
                <w:rFonts w:hint="eastAsia" w:ascii="仿宋_GB2312" w:hAnsi="仿宋_GB2312" w:cs="仿宋_GB2312"/>
                <w:b/>
                <w:bCs/>
                <w:sz w:val="24"/>
              </w:rPr>
            </w:pPr>
            <w:r>
              <w:rPr>
                <w:rFonts w:hint="eastAsia" w:ascii="仿宋_GB2312" w:hAnsi="仿宋_GB2312" w:cs="仿宋_GB2312"/>
                <w:b/>
                <w:bCs/>
                <w:sz w:val="24"/>
                <w:lang w:eastAsia="zh-CN"/>
              </w:rPr>
              <w:t>获取招标</w:t>
            </w:r>
            <w:r>
              <w:rPr>
                <w:rFonts w:hint="eastAsia" w:ascii="仿宋_GB2312" w:hAnsi="仿宋_GB2312" w:cs="仿宋_GB2312"/>
                <w:b/>
                <w:bCs/>
                <w:sz w:val="24"/>
              </w:rPr>
              <w:t>文件</w:t>
            </w:r>
          </w:p>
          <w:p w14:paraId="5D1B23A7">
            <w:pPr>
              <w:pageBreakBefore w:val="0"/>
              <w:widowControl w:val="0"/>
              <w:kinsoku/>
              <w:wordWrap/>
              <w:overflowPunct/>
              <w:topLinePunct w:val="0"/>
              <w:bidi w:val="0"/>
              <w:jc w:val="center"/>
              <w:textAlignment w:val="auto"/>
              <w:rPr>
                <w:rFonts w:hint="eastAsia" w:ascii="仿宋_GB2312" w:hAnsi="仿宋_GB2312" w:cs="仿宋_GB2312"/>
                <w:b/>
                <w:bCs/>
                <w:sz w:val="24"/>
              </w:rPr>
            </w:pPr>
            <w:r>
              <w:rPr>
                <w:rFonts w:hint="eastAsia" w:ascii="仿宋_GB2312" w:hAnsi="仿宋_GB2312" w:cs="仿宋_GB2312"/>
                <w:b/>
                <w:bCs/>
                <w:sz w:val="24"/>
              </w:rPr>
              <w:t>单位全称</w:t>
            </w:r>
          </w:p>
          <w:p w14:paraId="378E0952">
            <w:pPr>
              <w:pageBreakBefore w:val="0"/>
              <w:widowControl w:val="0"/>
              <w:kinsoku/>
              <w:wordWrap/>
              <w:overflowPunct/>
              <w:topLinePunct w:val="0"/>
              <w:bidi w:val="0"/>
              <w:jc w:val="center"/>
              <w:textAlignment w:val="auto"/>
              <w:rPr>
                <w:rFonts w:hint="eastAsia" w:ascii="仿宋_GB2312" w:hAnsi="仿宋_GB2312" w:cs="仿宋_GB2312"/>
                <w:sz w:val="24"/>
              </w:rPr>
            </w:pPr>
            <w:r>
              <w:rPr>
                <w:rFonts w:hint="eastAsia" w:ascii="仿宋_GB2312" w:hAnsi="仿宋_GB2312" w:cs="仿宋_GB2312"/>
                <w:b/>
                <w:bCs/>
                <w:sz w:val="24"/>
              </w:rPr>
              <w:t>（注册名称）</w:t>
            </w:r>
          </w:p>
        </w:tc>
        <w:tc>
          <w:tcPr>
            <w:tcW w:w="3844" w:type="dxa"/>
            <w:gridSpan w:val="2"/>
            <w:noWrap w:val="0"/>
            <w:vAlign w:val="center"/>
          </w:tcPr>
          <w:p w14:paraId="13C39055">
            <w:pPr>
              <w:pageBreakBefore w:val="0"/>
              <w:widowControl w:val="0"/>
              <w:kinsoku/>
              <w:wordWrap/>
              <w:overflowPunct/>
              <w:topLinePunct w:val="0"/>
              <w:bidi w:val="0"/>
              <w:jc w:val="center"/>
              <w:textAlignment w:val="auto"/>
              <w:rPr>
                <w:rFonts w:hint="eastAsia" w:ascii="仿宋_GB2312" w:hAnsi="仿宋_GB2312" w:cs="仿宋_GB2312"/>
                <w:sz w:val="24"/>
              </w:rPr>
            </w:pPr>
          </w:p>
        </w:tc>
        <w:tc>
          <w:tcPr>
            <w:tcW w:w="1566" w:type="dxa"/>
            <w:noWrap w:val="0"/>
            <w:vAlign w:val="center"/>
          </w:tcPr>
          <w:p w14:paraId="5931AE16">
            <w:pPr>
              <w:pageBreakBefore w:val="0"/>
              <w:widowControl w:val="0"/>
              <w:kinsoku/>
              <w:wordWrap/>
              <w:overflowPunct/>
              <w:topLinePunct w:val="0"/>
              <w:bidi w:val="0"/>
              <w:jc w:val="center"/>
              <w:textAlignment w:val="auto"/>
              <w:rPr>
                <w:rFonts w:hint="eastAsia" w:ascii="仿宋_GB2312" w:hAnsi="仿宋_GB2312" w:cs="仿宋_GB2312"/>
                <w:b/>
                <w:bCs/>
                <w:sz w:val="24"/>
              </w:rPr>
            </w:pPr>
            <w:r>
              <w:rPr>
                <w:rFonts w:hint="eastAsia" w:ascii="仿宋_GB2312" w:hAnsi="仿宋_GB2312" w:cs="仿宋_GB2312"/>
                <w:b/>
                <w:bCs/>
                <w:sz w:val="24"/>
                <w:lang w:eastAsia="zh-CN"/>
              </w:rPr>
              <w:t>标包</w:t>
            </w:r>
            <w:r>
              <w:rPr>
                <w:rFonts w:hint="eastAsia" w:ascii="仿宋_GB2312" w:hAnsi="仿宋_GB2312" w:cs="仿宋_GB2312"/>
                <w:b/>
                <w:bCs/>
                <w:sz w:val="24"/>
              </w:rPr>
              <w:t>号</w:t>
            </w:r>
          </w:p>
          <w:p w14:paraId="386D40C2">
            <w:pPr>
              <w:pageBreakBefore w:val="0"/>
              <w:widowControl w:val="0"/>
              <w:kinsoku/>
              <w:wordWrap/>
              <w:overflowPunct/>
              <w:topLinePunct w:val="0"/>
              <w:bidi w:val="0"/>
              <w:jc w:val="center"/>
              <w:textAlignment w:val="auto"/>
              <w:rPr>
                <w:rFonts w:hint="eastAsia" w:ascii="仿宋_GB2312" w:hAnsi="仿宋_GB2312" w:cs="仿宋_GB2312"/>
                <w:b/>
                <w:bCs/>
                <w:sz w:val="18"/>
                <w:szCs w:val="18"/>
              </w:rPr>
            </w:pPr>
            <w:r>
              <w:rPr>
                <w:rFonts w:hint="eastAsia" w:ascii="仿宋_GB2312" w:hAnsi="仿宋_GB2312" w:cs="仿宋_GB2312"/>
                <w:b/>
                <w:bCs/>
                <w:sz w:val="18"/>
                <w:szCs w:val="18"/>
              </w:rPr>
              <w:t>如未分包</w:t>
            </w:r>
          </w:p>
          <w:p w14:paraId="0A16ABD0">
            <w:pPr>
              <w:pageBreakBefore w:val="0"/>
              <w:widowControl w:val="0"/>
              <w:kinsoku/>
              <w:wordWrap/>
              <w:overflowPunct/>
              <w:topLinePunct w:val="0"/>
              <w:bidi w:val="0"/>
              <w:jc w:val="center"/>
              <w:textAlignment w:val="auto"/>
              <w:rPr>
                <w:rFonts w:hint="eastAsia" w:ascii="仿宋_GB2312" w:hAnsi="仿宋_GB2312" w:cs="仿宋_GB2312"/>
                <w:b/>
                <w:bCs/>
                <w:sz w:val="24"/>
              </w:rPr>
            </w:pPr>
            <w:r>
              <w:rPr>
                <w:rFonts w:hint="eastAsia" w:ascii="仿宋_GB2312" w:hAnsi="仿宋_GB2312" w:cs="仿宋_GB2312"/>
                <w:b/>
                <w:bCs/>
                <w:sz w:val="18"/>
                <w:szCs w:val="18"/>
              </w:rPr>
              <w:t>无需填写</w:t>
            </w:r>
          </w:p>
        </w:tc>
        <w:tc>
          <w:tcPr>
            <w:tcW w:w="2564" w:type="dxa"/>
            <w:tcBorders>
              <w:right w:val="single" w:color="auto" w:sz="12" w:space="0"/>
            </w:tcBorders>
            <w:noWrap w:val="0"/>
            <w:vAlign w:val="center"/>
          </w:tcPr>
          <w:p w14:paraId="0B538032">
            <w:pPr>
              <w:pageBreakBefore w:val="0"/>
              <w:widowControl w:val="0"/>
              <w:kinsoku/>
              <w:wordWrap/>
              <w:overflowPunct/>
              <w:topLinePunct w:val="0"/>
              <w:bidi w:val="0"/>
              <w:jc w:val="center"/>
              <w:textAlignment w:val="auto"/>
              <w:rPr>
                <w:rFonts w:hint="eastAsia" w:ascii="仿宋_GB2312" w:hAnsi="仿宋_GB2312" w:cs="仿宋_GB2312"/>
                <w:sz w:val="24"/>
              </w:rPr>
            </w:pPr>
          </w:p>
        </w:tc>
      </w:tr>
      <w:tr w14:paraId="68E620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6" w:hRule="atLeast"/>
          <w:jc w:val="center"/>
        </w:trPr>
        <w:tc>
          <w:tcPr>
            <w:tcW w:w="1709" w:type="dxa"/>
            <w:tcBorders>
              <w:left w:val="single" w:color="auto" w:sz="12" w:space="0"/>
            </w:tcBorders>
            <w:noWrap w:val="0"/>
            <w:vAlign w:val="center"/>
          </w:tcPr>
          <w:p w14:paraId="088D535B">
            <w:pPr>
              <w:pageBreakBefore w:val="0"/>
              <w:widowControl w:val="0"/>
              <w:kinsoku/>
              <w:wordWrap/>
              <w:overflowPunct/>
              <w:topLinePunct w:val="0"/>
              <w:bidi w:val="0"/>
              <w:jc w:val="center"/>
              <w:textAlignment w:val="auto"/>
              <w:rPr>
                <w:rFonts w:hint="eastAsia" w:ascii="仿宋_GB2312" w:hAnsi="仿宋_GB2312" w:cs="仿宋_GB2312"/>
                <w:b/>
                <w:bCs/>
                <w:sz w:val="24"/>
              </w:rPr>
            </w:pPr>
            <w:r>
              <w:rPr>
                <w:rFonts w:hint="eastAsia" w:ascii="仿宋_GB2312" w:hAnsi="仿宋_GB2312" w:cs="仿宋_GB2312"/>
                <w:b/>
                <w:bCs/>
                <w:sz w:val="24"/>
              </w:rPr>
              <w:t>统一社会</w:t>
            </w:r>
          </w:p>
          <w:p w14:paraId="33DCF0EF">
            <w:pPr>
              <w:pageBreakBefore w:val="0"/>
              <w:widowControl w:val="0"/>
              <w:kinsoku/>
              <w:wordWrap/>
              <w:overflowPunct/>
              <w:topLinePunct w:val="0"/>
              <w:bidi w:val="0"/>
              <w:jc w:val="center"/>
              <w:textAlignment w:val="auto"/>
              <w:rPr>
                <w:rFonts w:hint="eastAsia" w:ascii="仿宋_GB2312" w:hAnsi="仿宋_GB2312" w:cs="仿宋_GB2312"/>
                <w:b/>
                <w:bCs/>
                <w:sz w:val="24"/>
              </w:rPr>
            </w:pPr>
            <w:r>
              <w:rPr>
                <w:rFonts w:hint="eastAsia" w:ascii="仿宋_GB2312" w:hAnsi="仿宋_GB2312" w:cs="仿宋_GB2312"/>
                <w:b/>
                <w:bCs/>
                <w:sz w:val="24"/>
              </w:rPr>
              <w:t>信用代码</w:t>
            </w:r>
          </w:p>
        </w:tc>
        <w:tc>
          <w:tcPr>
            <w:tcW w:w="3844" w:type="dxa"/>
            <w:gridSpan w:val="2"/>
            <w:noWrap w:val="0"/>
            <w:vAlign w:val="center"/>
          </w:tcPr>
          <w:p w14:paraId="3236750E">
            <w:pPr>
              <w:pageBreakBefore w:val="0"/>
              <w:widowControl w:val="0"/>
              <w:kinsoku/>
              <w:wordWrap/>
              <w:overflowPunct/>
              <w:topLinePunct w:val="0"/>
              <w:bidi w:val="0"/>
              <w:jc w:val="center"/>
              <w:textAlignment w:val="auto"/>
              <w:rPr>
                <w:rFonts w:hint="eastAsia" w:ascii="仿宋_GB2312" w:hAnsi="仿宋_GB2312" w:cs="仿宋_GB2312"/>
                <w:sz w:val="24"/>
              </w:rPr>
            </w:pPr>
          </w:p>
        </w:tc>
        <w:tc>
          <w:tcPr>
            <w:tcW w:w="1566" w:type="dxa"/>
            <w:noWrap w:val="0"/>
            <w:vAlign w:val="center"/>
          </w:tcPr>
          <w:p w14:paraId="6AE454CD">
            <w:pPr>
              <w:pageBreakBefore w:val="0"/>
              <w:widowControl w:val="0"/>
              <w:kinsoku/>
              <w:wordWrap/>
              <w:overflowPunct/>
              <w:topLinePunct w:val="0"/>
              <w:bidi w:val="0"/>
              <w:jc w:val="center"/>
              <w:textAlignment w:val="auto"/>
              <w:rPr>
                <w:rFonts w:hint="eastAsia" w:ascii="仿宋_GB2312" w:hAnsi="仿宋_GB2312" w:cs="仿宋_GB2312"/>
                <w:b/>
                <w:bCs/>
                <w:sz w:val="24"/>
              </w:rPr>
            </w:pPr>
            <w:r>
              <w:rPr>
                <w:rFonts w:hint="eastAsia" w:ascii="仿宋_GB2312" w:hAnsi="仿宋_GB2312" w:cs="仿宋_GB2312"/>
                <w:b/>
                <w:bCs/>
                <w:sz w:val="24"/>
              </w:rPr>
              <w:t>法定代表人姓名</w:t>
            </w:r>
          </w:p>
        </w:tc>
        <w:tc>
          <w:tcPr>
            <w:tcW w:w="2564" w:type="dxa"/>
            <w:tcBorders>
              <w:right w:val="single" w:color="auto" w:sz="12" w:space="0"/>
            </w:tcBorders>
            <w:noWrap w:val="0"/>
            <w:vAlign w:val="center"/>
          </w:tcPr>
          <w:p w14:paraId="1E5461C7">
            <w:pPr>
              <w:pageBreakBefore w:val="0"/>
              <w:widowControl w:val="0"/>
              <w:kinsoku/>
              <w:wordWrap/>
              <w:overflowPunct/>
              <w:topLinePunct w:val="0"/>
              <w:bidi w:val="0"/>
              <w:jc w:val="center"/>
              <w:textAlignment w:val="auto"/>
              <w:rPr>
                <w:rFonts w:hint="eastAsia" w:ascii="仿宋_GB2312" w:hAnsi="仿宋_GB2312" w:cs="仿宋_GB2312"/>
                <w:sz w:val="24"/>
              </w:rPr>
            </w:pPr>
          </w:p>
        </w:tc>
      </w:tr>
      <w:tr w14:paraId="4E196C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8" w:hRule="atLeast"/>
          <w:jc w:val="center"/>
        </w:trPr>
        <w:tc>
          <w:tcPr>
            <w:tcW w:w="1709" w:type="dxa"/>
            <w:tcBorders>
              <w:left w:val="single" w:color="auto" w:sz="12" w:space="0"/>
            </w:tcBorders>
            <w:noWrap w:val="0"/>
            <w:vAlign w:val="center"/>
          </w:tcPr>
          <w:p w14:paraId="2D7818BE">
            <w:pPr>
              <w:pageBreakBefore w:val="0"/>
              <w:widowControl w:val="0"/>
              <w:kinsoku/>
              <w:wordWrap/>
              <w:overflowPunct/>
              <w:topLinePunct w:val="0"/>
              <w:bidi w:val="0"/>
              <w:jc w:val="center"/>
              <w:textAlignment w:val="auto"/>
              <w:rPr>
                <w:rFonts w:hint="eastAsia" w:ascii="仿宋_GB2312" w:hAnsi="仿宋_GB2312" w:cs="仿宋_GB2312"/>
                <w:b/>
                <w:bCs/>
                <w:sz w:val="24"/>
              </w:rPr>
            </w:pPr>
            <w:r>
              <w:rPr>
                <w:rFonts w:hint="eastAsia" w:ascii="仿宋_GB2312" w:hAnsi="仿宋_GB2312" w:cs="仿宋_GB2312"/>
                <w:b/>
                <w:bCs/>
                <w:sz w:val="24"/>
              </w:rPr>
              <w:t>注册地址</w:t>
            </w:r>
          </w:p>
        </w:tc>
        <w:tc>
          <w:tcPr>
            <w:tcW w:w="7974" w:type="dxa"/>
            <w:gridSpan w:val="4"/>
            <w:tcBorders>
              <w:right w:val="single" w:color="auto" w:sz="12" w:space="0"/>
            </w:tcBorders>
            <w:noWrap w:val="0"/>
            <w:vAlign w:val="center"/>
          </w:tcPr>
          <w:p w14:paraId="6BF7A4DE">
            <w:pPr>
              <w:pageBreakBefore w:val="0"/>
              <w:widowControl w:val="0"/>
              <w:kinsoku/>
              <w:wordWrap/>
              <w:overflowPunct/>
              <w:topLinePunct w:val="0"/>
              <w:bidi w:val="0"/>
              <w:jc w:val="center"/>
              <w:textAlignment w:val="auto"/>
              <w:rPr>
                <w:rFonts w:hint="eastAsia" w:ascii="仿宋_GB2312" w:hAnsi="仿宋_GB2312" w:cs="仿宋_GB2312"/>
                <w:sz w:val="24"/>
              </w:rPr>
            </w:pPr>
          </w:p>
        </w:tc>
      </w:tr>
      <w:tr w14:paraId="57613B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jc w:val="center"/>
        </w:trPr>
        <w:tc>
          <w:tcPr>
            <w:tcW w:w="1709" w:type="dxa"/>
            <w:tcBorders>
              <w:left w:val="single" w:color="auto" w:sz="12" w:space="0"/>
            </w:tcBorders>
            <w:noWrap w:val="0"/>
            <w:vAlign w:val="center"/>
          </w:tcPr>
          <w:p w14:paraId="68E8E8A0">
            <w:pPr>
              <w:pageBreakBefore w:val="0"/>
              <w:widowControl w:val="0"/>
              <w:kinsoku/>
              <w:wordWrap/>
              <w:overflowPunct/>
              <w:topLinePunct w:val="0"/>
              <w:bidi w:val="0"/>
              <w:jc w:val="center"/>
              <w:textAlignment w:val="auto"/>
              <w:rPr>
                <w:rFonts w:hint="eastAsia" w:ascii="仿宋_GB2312" w:hAnsi="仿宋_GB2312" w:cs="仿宋_GB2312"/>
                <w:b/>
                <w:bCs/>
                <w:sz w:val="24"/>
              </w:rPr>
            </w:pPr>
            <w:r>
              <w:rPr>
                <w:rFonts w:hint="eastAsia" w:ascii="仿宋_GB2312" w:hAnsi="仿宋_GB2312" w:cs="仿宋_GB2312"/>
                <w:b/>
                <w:bCs/>
                <w:sz w:val="24"/>
              </w:rPr>
              <w:t>开户行全称及账号</w:t>
            </w:r>
          </w:p>
        </w:tc>
        <w:tc>
          <w:tcPr>
            <w:tcW w:w="7974" w:type="dxa"/>
            <w:gridSpan w:val="4"/>
            <w:tcBorders>
              <w:right w:val="single" w:color="auto" w:sz="12" w:space="0"/>
            </w:tcBorders>
            <w:noWrap w:val="0"/>
            <w:vAlign w:val="center"/>
          </w:tcPr>
          <w:p w14:paraId="5D14AD89">
            <w:pPr>
              <w:pageBreakBefore w:val="0"/>
              <w:widowControl w:val="0"/>
              <w:kinsoku/>
              <w:wordWrap/>
              <w:overflowPunct/>
              <w:topLinePunct w:val="0"/>
              <w:bidi w:val="0"/>
              <w:jc w:val="center"/>
              <w:textAlignment w:val="auto"/>
              <w:rPr>
                <w:rFonts w:hint="eastAsia" w:ascii="仿宋_GB2312" w:hAnsi="仿宋_GB2312" w:cs="仿宋_GB2312"/>
                <w:sz w:val="24"/>
              </w:rPr>
            </w:pPr>
          </w:p>
        </w:tc>
      </w:tr>
      <w:tr w14:paraId="3221E4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3" w:hRule="atLeast"/>
          <w:jc w:val="center"/>
        </w:trPr>
        <w:tc>
          <w:tcPr>
            <w:tcW w:w="1709" w:type="dxa"/>
            <w:tcBorders>
              <w:left w:val="single" w:color="auto" w:sz="12" w:space="0"/>
            </w:tcBorders>
            <w:noWrap w:val="0"/>
            <w:vAlign w:val="center"/>
          </w:tcPr>
          <w:p w14:paraId="42BFB06C">
            <w:pPr>
              <w:pageBreakBefore w:val="0"/>
              <w:widowControl w:val="0"/>
              <w:kinsoku/>
              <w:wordWrap/>
              <w:overflowPunct/>
              <w:topLinePunct w:val="0"/>
              <w:bidi w:val="0"/>
              <w:jc w:val="center"/>
              <w:textAlignment w:val="auto"/>
              <w:rPr>
                <w:rFonts w:hint="eastAsia" w:ascii="仿宋_GB2312" w:hAnsi="仿宋_GB2312" w:cs="仿宋_GB2312"/>
                <w:b/>
                <w:bCs/>
                <w:sz w:val="24"/>
              </w:rPr>
            </w:pPr>
            <w:r>
              <w:rPr>
                <w:rFonts w:hint="eastAsia" w:ascii="宋体" w:hAnsi="宋体" w:cs="宋体"/>
                <w:b/>
                <w:bCs/>
                <w:color w:val="auto"/>
                <w:sz w:val="24"/>
                <w:szCs w:val="24"/>
                <w:lang w:val="en-US" w:eastAsia="zh-CN"/>
              </w:rPr>
              <w:t>投标</w:t>
            </w:r>
            <w:r>
              <w:rPr>
                <w:rFonts w:hint="eastAsia" w:ascii="宋体" w:hAnsi="宋体" w:cs="宋体"/>
                <w:b/>
                <w:bCs/>
                <w:color w:val="auto"/>
                <w:sz w:val="24"/>
                <w:szCs w:val="24"/>
              </w:rPr>
              <w:t>登记服务费发票类型</w:t>
            </w:r>
          </w:p>
        </w:tc>
        <w:tc>
          <w:tcPr>
            <w:tcW w:w="5410" w:type="dxa"/>
            <w:gridSpan w:val="3"/>
            <w:noWrap w:val="0"/>
            <w:vAlign w:val="center"/>
          </w:tcPr>
          <w:p w14:paraId="65DBB831">
            <w:pPr>
              <w:pageBreakBefore w:val="0"/>
              <w:widowControl w:val="0"/>
              <w:kinsoku/>
              <w:wordWrap/>
              <w:overflowPunct/>
              <w:topLinePunct w:val="0"/>
              <w:bidi w:val="0"/>
              <w:jc w:val="left"/>
              <w:textAlignment w:val="auto"/>
              <w:rPr>
                <w:rFonts w:hint="eastAsia" w:ascii="仿宋_GB2312" w:hAnsi="仿宋_GB2312" w:cs="仿宋_GB2312"/>
                <w:b/>
                <w:bCs/>
                <w:sz w:val="24"/>
              </w:rPr>
            </w:pPr>
            <w:r>
              <w:rPr>
                <w:rFonts w:hint="eastAsia" w:ascii="宋体" w:hAnsi="宋体" w:cs="宋体"/>
                <w:b w:val="0"/>
                <w:bCs/>
                <w:color w:val="auto"/>
                <w:sz w:val="24"/>
                <w:szCs w:val="24"/>
              </w:rPr>
              <w:t>请在对应的</w:t>
            </w:r>
            <w:r>
              <w:rPr>
                <w:rFonts w:hint="eastAsia" w:ascii="宋体" w:hAnsi="宋体" w:cs="宋体"/>
                <w:b/>
                <w:bCs w:val="0"/>
                <w:color w:val="auto"/>
                <w:sz w:val="24"/>
                <w:szCs w:val="24"/>
              </w:rPr>
              <w:t>“□”打“√”</w:t>
            </w:r>
            <w:r>
              <w:rPr>
                <w:rFonts w:hint="eastAsia" w:ascii="宋体" w:hAnsi="宋体" w:cs="宋体"/>
                <w:b w:val="0"/>
                <w:bCs/>
                <w:color w:val="auto"/>
                <w:sz w:val="24"/>
                <w:szCs w:val="24"/>
              </w:rPr>
              <w:t>，且只能选择其中一项</w:t>
            </w:r>
            <w:r>
              <w:rPr>
                <w:rFonts w:hint="eastAsia" w:ascii="宋体" w:hAnsi="宋体" w:cs="宋体"/>
                <w:b w:val="0"/>
                <w:bCs/>
                <w:color w:val="auto"/>
                <w:sz w:val="24"/>
                <w:szCs w:val="24"/>
                <w:lang w:eastAsia="zh-CN"/>
              </w:rPr>
              <w:t>。</w:t>
            </w:r>
            <w:r>
              <w:rPr>
                <w:rFonts w:hint="eastAsia" w:ascii="宋体" w:hAnsi="宋体" w:cs="宋体"/>
                <w:b/>
                <w:bCs w:val="0"/>
                <w:color w:val="auto"/>
                <w:sz w:val="24"/>
                <w:lang w:val="en-US" w:eastAsia="zh-CN"/>
              </w:rPr>
              <w:t>注：若未选择发票类型，则视为开具</w:t>
            </w:r>
            <w:r>
              <w:rPr>
                <w:rFonts w:hint="eastAsia" w:ascii="宋体" w:hAnsi="宋体" w:cs="宋体"/>
                <w:b/>
                <w:bCs w:val="0"/>
                <w:color w:val="auto"/>
                <w:sz w:val="24"/>
                <w:szCs w:val="24"/>
              </w:rPr>
              <w:t>增值税普通发票</w:t>
            </w:r>
            <w:r>
              <w:rPr>
                <w:rFonts w:hint="eastAsia" w:ascii="宋体" w:hAnsi="宋体" w:cs="宋体"/>
                <w:b/>
                <w:bCs w:val="0"/>
                <w:color w:val="auto"/>
                <w:sz w:val="24"/>
                <w:lang w:val="en-US" w:eastAsia="zh-CN"/>
              </w:rPr>
              <w:t>，开具后将不予更换发票类型。</w:t>
            </w:r>
          </w:p>
        </w:tc>
        <w:tc>
          <w:tcPr>
            <w:tcW w:w="2564" w:type="dxa"/>
            <w:tcBorders>
              <w:right w:val="single" w:color="auto" w:sz="12" w:space="0"/>
            </w:tcBorders>
            <w:noWrap w:val="0"/>
            <w:vAlign w:val="center"/>
          </w:tcPr>
          <w:p w14:paraId="3DB72781">
            <w:pPr>
              <w:pageBreakBefore w:val="0"/>
              <w:widowControl w:val="0"/>
              <w:kinsoku/>
              <w:wordWrap/>
              <w:overflowPunct/>
              <w:topLinePunct w:val="0"/>
              <w:bidi w:val="0"/>
              <w:spacing w:line="360" w:lineRule="auto"/>
              <w:jc w:val="center"/>
              <w:textAlignment w:val="auto"/>
              <w:rPr>
                <w:rFonts w:hint="eastAsia" w:ascii="宋体" w:hAnsi="宋体" w:cs="宋体"/>
                <w:b w:val="0"/>
                <w:bCs w:val="0"/>
                <w:sz w:val="24"/>
                <w:lang w:eastAsia="zh-CN"/>
              </w:rPr>
            </w:pPr>
            <w:r>
              <w:rPr>
                <w:rFonts w:hint="eastAsia" w:ascii="宋体" w:hAnsi="宋体" w:cs="宋体"/>
                <w:b w:val="0"/>
                <w:bCs/>
                <w:color w:val="auto"/>
                <w:sz w:val="24"/>
                <w:szCs w:val="24"/>
              </w:rPr>
              <w:t>□增值税普通发票</w:t>
            </w:r>
          </w:p>
          <w:p w14:paraId="58ED1129">
            <w:pPr>
              <w:pageBreakBefore w:val="0"/>
              <w:widowControl w:val="0"/>
              <w:kinsoku/>
              <w:wordWrap/>
              <w:overflowPunct/>
              <w:topLinePunct w:val="0"/>
              <w:bidi w:val="0"/>
              <w:spacing w:line="360" w:lineRule="auto"/>
              <w:jc w:val="center"/>
              <w:textAlignment w:val="auto"/>
              <w:rPr>
                <w:rFonts w:hint="eastAsia" w:ascii="仿宋_GB2312" w:hAnsi="仿宋_GB2312" w:cs="仿宋_GB2312"/>
                <w:sz w:val="24"/>
              </w:rPr>
            </w:pPr>
            <w:r>
              <w:rPr>
                <w:rFonts w:hint="eastAsia" w:ascii="宋体" w:hAnsi="宋体" w:cs="宋体"/>
                <w:b w:val="0"/>
                <w:bCs/>
                <w:color w:val="auto"/>
                <w:sz w:val="24"/>
                <w:szCs w:val="24"/>
              </w:rPr>
              <w:t>□增值税专用发票</w:t>
            </w:r>
          </w:p>
        </w:tc>
      </w:tr>
      <w:tr w14:paraId="737703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3" w:hRule="atLeast"/>
          <w:jc w:val="center"/>
        </w:trPr>
        <w:tc>
          <w:tcPr>
            <w:tcW w:w="1709" w:type="dxa"/>
            <w:tcBorders>
              <w:left w:val="single" w:color="auto" w:sz="12" w:space="0"/>
            </w:tcBorders>
            <w:noWrap w:val="0"/>
            <w:vAlign w:val="center"/>
          </w:tcPr>
          <w:p w14:paraId="2D8C2524">
            <w:pPr>
              <w:pageBreakBefore w:val="0"/>
              <w:widowControl w:val="0"/>
              <w:kinsoku/>
              <w:wordWrap/>
              <w:overflowPunct/>
              <w:topLinePunct w:val="0"/>
              <w:bidi w:val="0"/>
              <w:jc w:val="center"/>
              <w:textAlignment w:val="auto"/>
              <w:rPr>
                <w:rFonts w:hint="eastAsia" w:ascii="仿宋_GB2312" w:hAnsi="仿宋_GB2312" w:cs="仿宋_GB2312"/>
                <w:b/>
                <w:bCs/>
                <w:sz w:val="24"/>
              </w:rPr>
            </w:pPr>
            <w:r>
              <w:rPr>
                <w:rFonts w:hint="eastAsia" w:ascii="仿宋_GB2312" w:hAnsi="仿宋_GB2312" w:cs="仿宋_GB2312"/>
                <w:b/>
                <w:bCs/>
                <w:sz w:val="24"/>
              </w:rPr>
              <w:t>联系人姓名</w:t>
            </w:r>
          </w:p>
        </w:tc>
        <w:tc>
          <w:tcPr>
            <w:tcW w:w="3132" w:type="dxa"/>
            <w:noWrap w:val="0"/>
            <w:vAlign w:val="center"/>
          </w:tcPr>
          <w:p w14:paraId="169D8F12">
            <w:pPr>
              <w:pageBreakBefore w:val="0"/>
              <w:widowControl w:val="0"/>
              <w:kinsoku/>
              <w:wordWrap/>
              <w:overflowPunct/>
              <w:topLinePunct w:val="0"/>
              <w:bidi w:val="0"/>
              <w:jc w:val="center"/>
              <w:textAlignment w:val="auto"/>
              <w:rPr>
                <w:rFonts w:hint="eastAsia" w:ascii="仿宋_GB2312" w:hAnsi="仿宋_GB2312" w:cs="仿宋_GB2312"/>
                <w:sz w:val="24"/>
              </w:rPr>
            </w:pPr>
          </w:p>
        </w:tc>
        <w:tc>
          <w:tcPr>
            <w:tcW w:w="2278" w:type="dxa"/>
            <w:gridSpan w:val="2"/>
            <w:noWrap w:val="0"/>
            <w:vAlign w:val="center"/>
          </w:tcPr>
          <w:p w14:paraId="1CE7F7EB">
            <w:pPr>
              <w:pageBreakBefore w:val="0"/>
              <w:widowControl w:val="0"/>
              <w:kinsoku/>
              <w:wordWrap/>
              <w:overflowPunct/>
              <w:topLinePunct w:val="0"/>
              <w:bidi w:val="0"/>
              <w:jc w:val="center"/>
              <w:textAlignment w:val="auto"/>
              <w:rPr>
                <w:rFonts w:hint="eastAsia" w:ascii="仿宋_GB2312" w:hAnsi="仿宋_GB2312" w:cs="仿宋_GB2312"/>
                <w:b/>
                <w:bCs/>
                <w:sz w:val="24"/>
              </w:rPr>
            </w:pPr>
            <w:r>
              <w:rPr>
                <w:rFonts w:hint="eastAsia" w:ascii="仿宋_GB2312" w:hAnsi="仿宋_GB2312" w:cs="仿宋_GB2312"/>
                <w:b/>
                <w:bCs/>
                <w:sz w:val="24"/>
              </w:rPr>
              <w:t>联系电话（手机）</w:t>
            </w:r>
          </w:p>
        </w:tc>
        <w:tc>
          <w:tcPr>
            <w:tcW w:w="2564" w:type="dxa"/>
            <w:tcBorders>
              <w:right w:val="single" w:color="auto" w:sz="12" w:space="0"/>
            </w:tcBorders>
            <w:noWrap w:val="0"/>
            <w:vAlign w:val="center"/>
          </w:tcPr>
          <w:p w14:paraId="27DBD03A">
            <w:pPr>
              <w:pageBreakBefore w:val="0"/>
              <w:widowControl w:val="0"/>
              <w:kinsoku/>
              <w:wordWrap/>
              <w:overflowPunct/>
              <w:topLinePunct w:val="0"/>
              <w:bidi w:val="0"/>
              <w:jc w:val="center"/>
              <w:textAlignment w:val="auto"/>
              <w:rPr>
                <w:rFonts w:hint="eastAsia" w:ascii="仿宋_GB2312" w:hAnsi="仿宋_GB2312" w:cs="仿宋_GB2312"/>
                <w:sz w:val="24"/>
              </w:rPr>
            </w:pPr>
          </w:p>
        </w:tc>
      </w:tr>
      <w:tr w14:paraId="23B699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3" w:hRule="atLeast"/>
          <w:jc w:val="center"/>
        </w:trPr>
        <w:tc>
          <w:tcPr>
            <w:tcW w:w="1709" w:type="dxa"/>
            <w:tcBorders>
              <w:left w:val="single" w:color="auto" w:sz="12" w:space="0"/>
            </w:tcBorders>
            <w:noWrap w:val="0"/>
            <w:vAlign w:val="center"/>
          </w:tcPr>
          <w:p w14:paraId="023028F6">
            <w:pPr>
              <w:pageBreakBefore w:val="0"/>
              <w:widowControl w:val="0"/>
              <w:kinsoku/>
              <w:wordWrap/>
              <w:overflowPunct/>
              <w:topLinePunct w:val="0"/>
              <w:bidi w:val="0"/>
              <w:jc w:val="center"/>
              <w:textAlignment w:val="auto"/>
              <w:rPr>
                <w:rFonts w:hint="eastAsia" w:ascii="仿宋_GB2312" w:hAnsi="仿宋_GB2312" w:cs="仿宋_GB2312"/>
                <w:b/>
                <w:bCs/>
                <w:sz w:val="24"/>
              </w:rPr>
            </w:pPr>
            <w:r>
              <w:rPr>
                <w:rFonts w:hint="eastAsia" w:ascii="仿宋_GB2312" w:hAnsi="仿宋_GB2312" w:cs="仿宋_GB2312"/>
                <w:b/>
                <w:bCs/>
                <w:sz w:val="24"/>
              </w:rPr>
              <w:t>电子邮箱</w:t>
            </w:r>
          </w:p>
        </w:tc>
        <w:tc>
          <w:tcPr>
            <w:tcW w:w="3132" w:type="dxa"/>
            <w:noWrap w:val="0"/>
            <w:vAlign w:val="center"/>
          </w:tcPr>
          <w:p w14:paraId="081B5154">
            <w:pPr>
              <w:pageBreakBefore w:val="0"/>
              <w:widowControl w:val="0"/>
              <w:kinsoku/>
              <w:wordWrap/>
              <w:overflowPunct/>
              <w:topLinePunct w:val="0"/>
              <w:bidi w:val="0"/>
              <w:jc w:val="center"/>
              <w:textAlignment w:val="auto"/>
              <w:rPr>
                <w:rFonts w:hint="eastAsia" w:ascii="仿宋_GB2312" w:hAnsi="仿宋_GB2312" w:cs="仿宋_GB2312"/>
                <w:sz w:val="24"/>
              </w:rPr>
            </w:pPr>
          </w:p>
        </w:tc>
        <w:tc>
          <w:tcPr>
            <w:tcW w:w="2278" w:type="dxa"/>
            <w:gridSpan w:val="2"/>
            <w:noWrap w:val="0"/>
            <w:vAlign w:val="center"/>
          </w:tcPr>
          <w:p w14:paraId="33CCAA70">
            <w:pPr>
              <w:pageBreakBefore w:val="0"/>
              <w:widowControl w:val="0"/>
              <w:kinsoku/>
              <w:wordWrap/>
              <w:overflowPunct/>
              <w:topLinePunct w:val="0"/>
              <w:bidi w:val="0"/>
              <w:jc w:val="center"/>
              <w:textAlignment w:val="auto"/>
              <w:rPr>
                <w:rFonts w:hint="eastAsia" w:ascii="仿宋_GB2312" w:hAnsi="仿宋_GB2312" w:cs="仿宋_GB2312"/>
                <w:b/>
                <w:bCs/>
                <w:sz w:val="24"/>
              </w:rPr>
            </w:pPr>
            <w:r>
              <w:rPr>
                <w:rFonts w:hint="eastAsia" w:ascii="仿宋_GB2312" w:hAnsi="仿宋_GB2312" w:cs="仿宋_GB2312"/>
                <w:b/>
                <w:bCs/>
                <w:sz w:val="24"/>
              </w:rPr>
              <w:t>联系电话（固话）</w:t>
            </w:r>
          </w:p>
        </w:tc>
        <w:tc>
          <w:tcPr>
            <w:tcW w:w="2564" w:type="dxa"/>
            <w:tcBorders>
              <w:right w:val="single" w:color="auto" w:sz="12" w:space="0"/>
            </w:tcBorders>
            <w:noWrap w:val="0"/>
            <w:vAlign w:val="center"/>
          </w:tcPr>
          <w:p w14:paraId="411CB01F">
            <w:pPr>
              <w:pageBreakBefore w:val="0"/>
              <w:widowControl w:val="0"/>
              <w:kinsoku/>
              <w:wordWrap/>
              <w:overflowPunct/>
              <w:topLinePunct w:val="0"/>
              <w:bidi w:val="0"/>
              <w:jc w:val="center"/>
              <w:textAlignment w:val="auto"/>
              <w:rPr>
                <w:rFonts w:hint="eastAsia" w:ascii="仿宋_GB2312" w:hAnsi="仿宋_GB2312" w:cs="仿宋_GB2312"/>
                <w:sz w:val="24"/>
              </w:rPr>
            </w:pPr>
          </w:p>
        </w:tc>
      </w:tr>
      <w:tr w14:paraId="4607B6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3" w:hRule="atLeast"/>
          <w:jc w:val="center"/>
        </w:trPr>
        <w:tc>
          <w:tcPr>
            <w:tcW w:w="1709" w:type="dxa"/>
            <w:tcBorders>
              <w:left w:val="single" w:color="auto" w:sz="12" w:space="0"/>
            </w:tcBorders>
            <w:noWrap w:val="0"/>
            <w:vAlign w:val="center"/>
          </w:tcPr>
          <w:p w14:paraId="7D18E5AD">
            <w:pPr>
              <w:pageBreakBefore w:val="0"/>
              <w:widowControl w:val="0"/>
              <w:kinsoku/>
              <w:wordWrap/>
              <w:overflowPunct/>
              <w:topLinePunct w:val="0"/>
              <w:bidi w:val="0"/>
              <w:jc w:val="center"/>
              <w:textAlignment w:val="auto"/>
              <w:rPr>
                <w:rFonts w:hint="eastAsia" w:ascii="仿宋_GB2312" w:hAnsi="仿宋_GB2312" w:cs="仿宋_GB2312"/>
                <w:b/>
                <w:bCs/>
                <w:sz w:val="24"/>
              </w:rPr>
            </w:pPr>
            <w:r>
              <w:rPr>
                <w:rFonts w:hint="eastAsia" w:ascii="仿宋_GB2312" w:hAnsi="仿宋_GB2312" w:cs="仿宋_GB2312"/>
                <w:b/>
                <w:bCs/>
                <w:sz w:val="24"/>
                <w:lang w:eastAsia="zh-CN"/>
              </w:rPr>
              <w:t>获取招标</w:t>
            </w:r>
            <w:r>
              <w:rPr>
                <w:rFonts w:hint="eastAsia" w:ascii="仿宋_GB2312" w:hAnsi="仿宋_GB2312" w:cs="仿宋_GB2312"/>
                <w:b/>
                <w:bCs/>
                <w:sz w:val="24"/>
              </w:rPr>
              <w:t>文件</w:t>
            </w:r>
          </w:p>
          <w:p w14:paraId="2F283E77">
            <w:pPr>
              <w:pageBreakBefore w:val="0"/>
              <w:widowControl w:val="0"/>
              <w:kinsoku/>
              <w:wordWrap/>
              <w:overflowPunct/>
              <w:topLinePunct w:val="0"/>
              <w:bidi w:val="0"/>
              <w:jc w:val="center"/>
              <w:textAlignment w:val="auto"/>
              <w:rPr>
                <w:rFonts w:hint="eastAsia" w:ascii="仿宋_GB2312" w:hAnsi="仿宋_GB2312" w:cs="仿宋_GB2312"/>
                <w:sz w:val="24"/>
              </w:rPr>
            </w:pPr>
            <w:r>
              <w:rPr>
                <w:rFonts w:hint="eastAsia" w:ascii="仿宋_GB2312" w:hAnsi="仿宋_GB2312" w:cs="仿宋_GB2312"/>
                <w:b/>
                <w:bCs/>
                <w:sz w:val="24"/>
              </w:rPr>
              <w:t>登记资料</w:t>
            </w:r>
          </w:p>
        </w:tc>
        <w:tc>
          <w:tcPr>
            <w:tcW w:w="7974" w:type="dxa"/>
            <w:gridSpan w:val="4"/>
            <w:tcBorders>
              <w:right w:val="single" w:color="auto" w:sz="12" w:space="0"/>
            </w:tcBorders>
            <w:noWrap w:val="0"/>
            <w:vAlign w:val="center"/>
          </w:tcPr>
          <w:p w14:paraId="75437B52">
            <w:pPr>
              <w:pStyle w:val="7"/>
              <w:pageBreakBefore w:val="0"/>
              <w:widowControl w:val="0"/>
              <w:numPr>
                <w:ilvl w:val="0"/>
                <w:numId w:val="1"/>
              </w:numPr>
              <w:kinsoku/>
              <w:wordWrap/>
              <w:overflowPunct/>
              <w:topLinePunct w:val="0"/>
              <w:bidi w:val="0"/>
              <w:spacing w:line="360" w:lineRule="auto"/>
              <w:ind w:firstLineChars="0"/>
              <w:textAlignment w:val="auto"/>
              <w:rPr>
                <w:rFonts w:hint="eastAsia" w:ascii="仿宋_GB2312" w:hAnsi="仿宋_GB2312" w:cs="仿宋_GB2312"/>
                <w:sz w:val="24"/>
                <w:szCs w:val="24"/>
              </w:rPr>
            </w:pPr>
            <w:r>
              <w:rPr>
                <w:rFonts w:hint="eastAsia" w:ascii="仿宋_GB2312" w:hAnsi="仿宋_GB2312" w:cs="仿宋_GB2312"/>
                <w:sz w:val="24"/>
                <w:szCs w:val="24"/>
              </w:rPr>
              <w:t>□ 营业执照等副本复印件和组织机构代码证复印件和税务登记证复印件，或三证合一执照。</w:t>
            </w:r>
          </w:p>
          <w:p w14:paraId="48558A77">
            <w:pPr>
              <w:pStyle w:val="7"/>
              <w:pageBreakBefore w:val="0"/>
              <w:widowControl w:val="0"/>
              <w:numPr>
                <w:ilvl w:val="0"/>
                <w:numId w:val="1"/>
              </w:numPr>
              <w:kinsoku/>
              <w:wordWrap/>
              <w:overflowPunct/>
              <w:topLinePunct w:val="0"/>
              <w:bidi w:val="0"/>
              <w:spacing w:line="360" w:lineRule="auto"/>
              <w:ind w:firstLineChars="0"/>
              <w:textAlignment w:val="auto"/>
              <w:rPr>
                <w:rFonts w:hint="eastAsia" w:ascii="仿宋_GB2312" w:hAnsi="仿宋_GB2312" w:cs="仿宋_GB2312"/>
                <w:sz w:val="24"/>
                <w:szCs w:val="24"/>
              </w:rPr>
            </w:pPr>
            <w:r>
              <w:rPr>
                <w:rFonts w:hint="eastAsia" w:ascii="仿宋_GB2312" w:hAnsi="仿宋_GB2312" w:cs="仿宋_GB2312"/>
                <w:sz w:val="24"/>
                <w:szCs w:val="24"/>
              </w:rPr>
              <w:t xml:space="preserve">□ </w:t>
            </w:r>
            <w:r>
              <w:rPr>
                <w:rFonts w:hint="eastAsia" w:ascii="仿宋_GB2312" w:hAnsi="仿宋_GB2312" w:cs="仿宋_GB2312"/>
                <w:bCs/>
                <w:sz w:val="24"/>
                <w:szCs w:val="24"/>
                <w:lang w:eastAsia="zh-CN"/>
              </w:rPr>
              <w:t>其他</w:t>
            </w:r>
            <w:r>
              <w:rPr>
                <w:rFonts w:hint="eastAsia" w:ascii="仿宋_GB2312" w:hAnsi="仿宋_GB2312" w:cs="仿宋_GB2312"/>
                <w:bCs/>
                <w:sz w:val="24"/>
                <w:szCs w:val="24"/>
              </w:rPr>
              <w:t>资格证明</w:t>
            </w:r>
            <w:r>
              <w:rPr>
                <w:rFonts w:hint="eastAsia" w:ascii="仿宋_GB2312" w:hAnsi="仿宋_GB2312" w:cs="仿宋_GB2312"/>
                <w:sz w:val="24"/>
                <w:szCs w:val="24"/>
              </w:rPr>
              <w:t>复印件：</w:t>
            </w:r>
          </w:p>
          <w:p w14:paraId="72E4DE2A">
            <w:pPr>
              <w:pStyle w:val="7"/>
              <w:pageBreakBefore w:val="0"/>
              <w:widowControl w:val="0"/>
              <w:kinsoku/>
              <w:wordWrap/>
              <w:overflowPunct/>
              <w:topLinePunct w:val="0"/>
              <w:bidi w:val="0"/>
              <w:spacing w:line="360" w:lineRule="auto"/>
              <w:ind w:left="360" w:firstLine="0" w:firstLineChars="0"/>
              <w:textAlignment w:val="auto"/>
              <w:rPr>
                <w:rFonts w:hint="eastAsia" w:ascii="仿宋_GB2312" w:hAnsi="仿宋_GB2312" w:cs="仿宋_GB2312"/>
                <w:sz w:val="13"/>
                <w:szCs w:val="13"/>
              </w:rPr>
            </w:pPr>
          </w:p>
          <w:p w14:paraId="7A6E5C97">
            <w:pPr>
              <w:pStyle w:val="7"/>
              <w:pageBreakBefore w:val="0"/>
              <w:widowControl w:val="0"/>
              <w:kinsoku/>
              <w:wordWrap/>
              <w:overflowPunct/>
              <w:topLinePunct w:val="0"/>
              <w:bidi w:val="0"/>
              <w:spacing w:line="0" w:lineRule="atLeast"/>
              <w:ind w:left="357" w:firstLine="0" w:firstLineChars="0"/>
              <w:textAlignment w:val="auto"/>
              <w:rPr>
                <w:rFonts w:hint="eastAsia" w:ascii="仿宋_GB2312" w:hAnsi="仿宋_GB2312" w:cs="仿宋_GB2312"/>
                <w:sz w:val="24"/>
                <w:szCs w:val="24"/>
                <w:u w:val="single"/>
              </w:rPr>
            </w:pPr>
            <w:r>
              <w:rPr>
                <w:rFonts w:hint="eastAsia" w:ascii="仿宋_GB2312" w:hAnsi="仿宋_GB2312" w:cs="仿宋_GB2312"/>
                <w:sz w:val="24"/>
                <w:szCs w:val="24"/>
                <w:u w:val="single"/>
              </w:rPr>
              <w:t xml:space="preserve">                                                             </w:t>
            </w:r>
          </w:p>
        </w:tc>
      </w:tr>
    </w:tbl>
    <w:p w14:paraId="54A9CC3D">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0"/>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F6B1D71"/>
    <w:multiLevelType w:val="multilevel"/>
    <w:tmpl w:val="6F6B1D71"/>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48D01B8"/>
    <w:rsid w:val="145A7E59"/>
    <w:rsid w:val="448D01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4"/>
    <w:qFormat/>
    <w:uiPriority w:val="0"/>
    <w:pPr>
      <w:ind w:firstLine="420" w:firstLineChars="200"/>
    </w:pPr>
  </w:style>
  <w:style w:type="paragraph" w:styleId="3">
    <w:name w:val="Body Text Indent"/>
    <w:basedOn w:val="1"/>
    <w:qFormat/>
    <w:uiPriority w:val="0"/>
    <w:pPr>
      <w:ind w:firstLine="570"/>
    </w:pPr>
    <w:rPr>
      <w:rFonts w:ascii="宋体" w:hAnsi="宋体"/>
      <w:sz w:val="28"/>
      <w:szCs w:val="20"/>
    </w:rPr>
  </w:style>
  <w:style w:type="paragraph" w:styleId="4">
    <w:name w:val="Body Text"/>
    <w:basedOn w:val="1"/>
    <w:next w:val="1"/>
    <w:qFormat/>
    <w:uiPriority w:val="0"/>
    <w:rPr>
      <w:sz w:val="24"/>
    </w:rPr>
  </w:style>
  <w:style w:type="paragraph" w:styleId="7">
    <w:name w:val="List Paragraph"/>
    <w:basedOn w:val="1"/>
    <w:qFormat/>
    <w:uiPriority w:val="34"/>
    <w:pPr>
      <w:widowControl/>
      <w:ind w:firstLine="420" w:firstLineChars="200"/>
      <w:jc w:val="left"/>
    </w:pPr>
    <w:rPr>
      <w:kern w:val="0"/>
      <w:sz w:val="20"/>
      <w:szCs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2026-03-27T03:55:00Z</dcterms:created>
  <dc:creator>Yan</dc:creator>
  <cp:lastModifiedBy>Yan</cp:lastModifiedBy>
  <dcterms:modified xsi:type="dcterms:W3CDTF">2026-03-27T03:55:29Z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925CF1A2F88F4B43B348B30E85692ADF_11</vt:lpwstr>
  </property>
  <property fmtid="{D5CDD505-2E9C-101B-9397-08002B2CF9AE}" pid="4" name="KSOTemplateDocerSaveRecord">
    <vt:lpwstr>eyJoZGlkIjoiYmFlYTQxNTM0NDI2MmNhNmI0MWIwNDk3NjRhZTU5YWEiLCJ1c2VySWQiOiIxNzI4MTIzNjgwIn0=</vt:lpwstr>
  </property>
</Properties>
</file>